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284"/>
        <w:gridCol w:w="1143"/>
        <w:gridCol w:w="436"/>
        <w:gridCol w:w="436"/>
        <w:gridCol w:w="9"/>
        <w:gridCol w:w="143"/>
        <w:gridCol w:w="284"/>
        <w:gridCol w:w="1126"/>
        <w:gridCol w:w="175"/>
        <w:gridCol w:w="1975"/>
        <w:gridCol w:w="3838"/>
      </w:tblGrid>
      <w:tr w14:paraId="5A81F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6ED77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14:paraId="1F604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5D8DD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14:paraId="1C422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89744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14:paraId="169A0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ACAA4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5B81F639">
            <w:pPr>
              <w:spacing w:after="0" w:line="232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НИПС-филиал ПривГУПС</w:t>
            </w:r>
          </w:p>
          <w:p w14:paraId="3C6B1C6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14:paraId="5D857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2BCC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B21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221" w:type="dxa"/>
            <w:gridSpan w:val="12"/>
            <w:vMerge w:val="continue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8445D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56E2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426" w:type="dxa"/>
          </w:tcPr>
          <w:p w14:paraId="3AF51E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C9412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9DA06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8C89A4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8B14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E2F49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D681E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902DC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51A1F19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84A15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D535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EABF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3C52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63BD8F7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9427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AE787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14A4F1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9216B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D2670C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5465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1346F1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697E0B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2D1422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60A93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308CD1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14:paraId="09D0D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274FF7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48733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7A99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352F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F8393E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1A767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A933C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18F256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9A9B31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710B1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09543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B3AC0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14:paraId="0C731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1FF98A5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7C32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9D195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78342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C30B38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C02768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A155C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E0A36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D4DAA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F715D1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F59D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2EC3A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(протокол от 25.02.2025 №1)</w:t>
            </w:r>
          </w:p>
        </w:tc>
      </w:tr>
      <w:tr w14:paraId="3DC0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exact"/>
        </w:trPr>
        <w:tc>
          <w:tcPr>
            <w:tcW w:w="426" w:type="dxa"/>
          </w:tcPr>
          <w:p w14:paraId="18CF69F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2AD04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F283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5B220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43711C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23C56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9D8F8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B48FBF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F165AA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F3A0E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0BE12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7AF9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79FC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03E28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ДИСЦИПЛИНЫ (МОДУЛИ) ПО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ФИЗИЧЕСКОЙ КУЛЬТУРЕ И СПОРТУ</w:t>
            </w:r>
          </w:p>
          <w:p w14:paraId="35B58D1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rFonts w:hint="default"/>
                <w:sz w:val="40"/>
                <w:szCs w:val="40"/>
                <w:lang w:val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40"/>
                <w:szCs w:val="40"/>
              </w:rPr>
              <w:t>Элективные курсы по физической культуре и спорту</w:t>
            </w:r>
            <w:r>
              <w:rPr>
                <w:rFonts w:hint="default" w:ascii="Times New Roman" w:hAnsi="Times New Roman" w:eastAsia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lang w:val="ru-RU"/>
              </w:rPr>
              <w:t>(Профессионально-прикладная физическая подготовка)</w:t>
            </w:r>
          </w:p>
        </w:tc>
      </w:tr>
      <w:tr w14:paraId="0788F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729F4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14:paraId="202A9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426" w:type="dxa"/>
          </w:tcPr>
          <w:p w14:paraId="68CFFD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EA0D8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2FF52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5D386B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ADEB0D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70155F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7E2B1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9F9F89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A49B1B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7E841A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66220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8B3FF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A2E2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426" w:type="dxa"/>
          </w:tcPr>
          <w:p w14:paraId="18FA29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54B1B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Специальность 23.05.04 Эксплуатация железных дорог</w:t>
            </w:r>
          </w:p>
          <w:p w14:paraId="200EA6D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Специализация Транспортный бизнес и логистика</w:t>
            </w:r>
          </w:p>
        </w:tc>
      </w:tr>
      <w:tr w14:paraId="0CEBC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426" w:type="dxa"/>
          </w:tcPr>
          <w:p w14:paraId="3B55C34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6A3472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D4C5478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14:paraId="7DC3B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0A79E97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4AF7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ABAEF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E87E9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447DD6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A5482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6E2D6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42B61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AE277D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AD257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7606A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A4C32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74F1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1130581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8A10D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2679497">
            <w:pPr>
              <w:spacing w:before="0" w:beforeAutospacing="0" w:after="0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14:paraId="0C39D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61C3D9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BDE24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337F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7B0694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5B1F02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095D14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D0060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E38E3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F6A37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DAE99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6315A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BAF22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0440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056C2EA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44E2B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B06CB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C4F4DE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66C778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AD11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F8C4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26" w:type="dxa"/>
          </w:tcPr>
          <w:p w14:paraId="3732FB5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1C361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D6A26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C80F84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42533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E891C1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814A6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5E2E47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2E173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F102F8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40B1B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627A2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CDA0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73C93E8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38271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75ED850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600B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C9AD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426" w:type="dxa"/>
          </w:tcPr>
          <w:p w14:paraId="3FDE7C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484EC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519639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0475FF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27BC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7E1F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426" w:type="dxa"/>
          </w:tcPr>
          <w:p w14:paraId="0F81E0A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A09F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AAD41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BECE21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8F2C13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5CACD3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B4BED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872B5E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94545A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2106A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8F2E1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4B6C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9000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498AC30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4E50EF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B28B1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54C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B96D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E343F9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CA41B7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AA02E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2D6469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0EF4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8C5C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9EEA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A6F75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73053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C3B267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C405E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0D8870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7D4B6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778F5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0C65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61A3A7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C32D5F2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1FD634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EF74B6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F15744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DFE9D5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B85DD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E596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6D39F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4DBBE1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Конт. ч. на аттест. впериод ЭС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765649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7DE5D3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D12FB28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D581930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102964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14CE0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A8A3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37D16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5EC944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707064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8FA9DE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B70C17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E13EACF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D9AC9B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0BF6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09370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21AA3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D0BBE2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9B08D9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AA8348C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254C5C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00E17EEE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31195A3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0B255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B3E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4235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BA9708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D13D9B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ACEE27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7F4DCDB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06E1FC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61DBBB9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47BD0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E40B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4D04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0533D3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2FB9F91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C5B49A9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0B8CB55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67335433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42DEDD2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38FFF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E3A92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12B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8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CDD6116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5BA453AB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1752DA3D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3D0DED7A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49" w:type="dxa"/>
              <w:right w:w="49" w:type="dxa"/>
            </w:tcMar>
            <w:vAlign w:val="top"/>
          </w:tcPr>
          <w:p w14:paraId="45F4F4C1">
            <w:pPr>
              <w:spacing w:before="15" w:beforeAutospacing="0" w:after="15" w:afterAutospacing="0" w:line="238" w:lineRule="auto"/>
              <w:ind w:left="45" w:right="45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1A1E78B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9A11D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2EB18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</w:tbl>
    <w:p w14:paraId="69C9B008">
      <w:pPr>
        <w:rPr>
          <w:sz w:val="0"/>
          <w:szCs w:val="0"/>
        </w:rPr>
      </w:pPr>
      <w:r>
        <w:br w:type="page"/>
      </w:r>
    </w:p>
    <w:p w14:paraId="45A0D525">
      <w:pPr>
        <w:sectPr>
          <w:pgSz w:w="11907" w:h="16840"/>
          <w:pgMar w:top="530" w:right="567" w:bottom="530" w:left="1134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42"/>
        <w:gridCol w:w="852"/>
        <w:gridCol w:w="1135"/>
        <w:gridCol w:w="3970"/>
        <w:gridCol w:w="1007"/>
      </w:tblGrid>
      <w:tr w14:paraId="77D02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43BA979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1135" w:type="dxa"/>
          </w:tcPr>
          <w:p w14:paraId="746747D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A2C7A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24A093BD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14:paraId="40F16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1D73F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6EAEC1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298A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B2A77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A7578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499FF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483D51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19"/>
                <w:szCs w:val="19"/>
              </w:rPr>
              <w:t>к.п.н., доцент, Васельцова И.А.</w:t>
            </w:r>
          </w:p>
        </w:tc>
      </w:tr>
      <w:tr w14:paraId="4B063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4" w:hRule="exact"/>
        </w:trPr>
        <w:tc>
          <w:tcPr>
            <w:tcW w:w="3828" w:type="dxa"/>
          </w:tcPr>
          <w:p w14:paraId="2C4DE69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1C5982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BDCED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246706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7F4B3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E12C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22219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3B0C14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E1C3B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A095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DA70F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Элективные курсы по физической культуре и спорту</w:t>
            </w:r>
          </w:p>
        </w:tc>
      </w:tr>
      <w:tr w14:paraId="7999E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3828" w:type="dxa"/>
          </w:tcPr>
          <w:p w14:paraId="3722F2C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17E50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794E9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25B92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9563B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1E8CC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7DC87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2A3DC5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79AE8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0B14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FCE6B5A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23.05.04Эксплуатация железных дорог (приказ Минобрнауки России от 27.03.2018 г. № 216)</w:t>
            </w:r>
          </w:p>
        </w:tc>
      </w:tr>
      <w:tr w14:paraId="1F92A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3828" w:type="dxa"/>
          </w:tcPr>
          <w:p w14:paraId="233F282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900EF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EFA70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1C76E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EF40F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F93C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DA5F76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23.05.04-26-1-ЭЖД-НИПС.plz.plx</w:t>
            </w:r>
          </w:p>
        </w:tc>
      </w:tr>
      <w:tr w14:paraId="37DD2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CD76B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Направление подготовки 23.05.04 Эксплуатация железных дорог Направленность (профиль) Транспортный бизнес илогистика</w:t>
            </w:r>
          </w:p>
        </w:tc>
      </w:tr>
      <w:tr w14:paraId="5D490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exact"/>
        </w:trPr>
        <w:tc>
          <w:tcPr>
            <w:tcW w:w="3828" w:type="dxa"/>
          </w:tcPr>
          <w:p w14:paraId="1AFB2C6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24492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3B7DF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42A9D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82524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08B8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7A2C74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14:paraId="6D198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74303A">
            <w:pPr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ind w:left="0" w:right="0"/>
              <w:jc w:val="left"/>
              <w:rPr>
                <w:rFonts w:hint="default" w:ascii="Times New Roman" w:hAnsi="Times New Roman" w:cs="Times New Roman"/>
                <w:b/>
                <w:bCs/>
                <w:color w:val="000000"/>
                <w:sz w:val="18"/>
                <w:szCs w:val="18"/>
                <w:lang w:val="ru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kern w:val="0"/>
                <w:sz w:val="18"/>
                <w:szCs w:val="18"/>
                <w:lang w:val="ru" w:eastAsia="zh-CN" w:bidi="ar"/>
              </w:rPr>
              <w:t>Общеобразовательные и профессиональные дисциплины</w:t>
            </w:r>
          </w:p>
          <w:p w14:paraId="2722252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</w:p>
        </w:tc>
      </w:tr>
      <w:tr w14:paraId="4433B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3828" w:type="dxa"/>
          </w:tcPr>
          <w:p w14:paraId="599316C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15058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4BDE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5702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44420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758368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A04913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И.о. зав. кафедрой  к. соц. н., доцент  Чистяков В. А.</w:t>
            </w:r>
          </w:p>
        </w:tc>
      </w:tr>
    </w:tbl>
    <w:p w14:paraId="72B3583D">
      <w:pPr>
        <w:rPr>
          <w:sz w:val="0"/>
          <w:szCs w:val="0"/>
        </w:rPr>
      </w:pPr>
      <w:r>
        <w:br w:type="page"/>
      </w:r>
    </w:p>
    <w:p w14:paraId="17B949C7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6"/>
        <w:gridCol w:w="227"/>
        <w:gridCol w:w="1827"/>
        <w:gridCol w:w="1827"/>
        <w:gridCol w:w="2885"/>
        <w:gridCol w:w="988"/>
        <w:gridCol w:w="719"/>
        <w:gridCol w:w="419"/>
        <w:gridCol w:w="1003"/>
      </w:tblGrid>
      <w:tr w14:paraId="10626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D6B7E1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978" w:type="dxa"/>
          </w:tcPr>
          <w:p w14:paraId="535643A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2EF03C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BBF64C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3ECBA1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54599E91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14:paraId="22974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7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9FC37A6">
            <w:pPr>
              <w:spacing w:before="15" w:beforeAutospacing="0" w:after="15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14:paraId="21249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1BA94FD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13C44B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Основной целью освоения дисциплины для студента является: достижение общей физической подготовленности;формирование физической культуры личности, т.е. потребности и способности методически обоснованно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целенаправленно использовать средства физической культуры для обеспечения профессиональной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психофизической надежности, что позволит выпускнику успешно работать в избранной сфере деятельности, атакже обладать универсальными и специализированными компетенциями, необходимыми для самоутверждения,социальной мобильности и устойчивости на рынке труда.</w:t>
            </w:r>
          </w:p>
        </w:tc>
      </w:tr>
      <w:tr w14:paraId="19B8E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440C6C0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D79E10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Результативной характеристикой является освоение и самостоятельное воспроизведение студентами основныхметодов квалифицированного контроля, самоконтроля и коррекции функционального состояния организмачеловека в ходе его повседневной и будущей профессиональной деятельности.</w:t>
            </w:r>
          </w:p>
        </w:tc>
      </w:tr>
      <w:tr w14:paraId="093FD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B5AD64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DC6405">
            <w:pPr>
              <w:spacing w:before="15" w:beforeAutospacing="0" w:after="15" w:afterAutospacing="0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14:paraId="4B1C9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66" w:type="dxa"/>
          </w:tcPr>
          <w:p w14:paraId="6B4E227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7EBF56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6BA4C65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751C4C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2D1B8A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1EB69B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810F2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F446D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B47D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52B8F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23F903E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14:paraId="6BED7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285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63C82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BAA9B4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Б1.В.01.01</w:t>
            </w:r>
          </w:p>
        </w:tc>
      </w:tr>
      <w:tr w14:paraId="2AE15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" w:hRule="exact"/>
        </w:trPr>
        <w:tc>
          <w:tcPr>
            <w:tcW w:w="766" w:type="dxa"/>
          </w:tcPr>
          <w:p w14:paraId="1D3FCD14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2EF4BE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A79B1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623270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7F7351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7D0A3F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47E85E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57B087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B370E8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</w:tr>
      <w:tr w14:paraId="09CC2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48DA7C12">
            <w:pPr>
              <w:spacing w:before="45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ДИСЦИПЛИНЫ(МОДУЛЯ)</w:t>
            </w:r>
          </w:p>
        </w:tc>
      </w:tr>
      <w:tr w14:paraId="5AEE7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7C20EE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 Способен поддерживать должный уровень физической подготовленности для обеспечения полноценной социальной ипрофессиональной деятельности</w:t>
            </w:r>
          </w:p>
        </w:tc>
      </w:tr>
      <w:tr w14:paraId="726E6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5DA83AA">
            <w:pPr>
              <w:spacing w:before="30" w:beforeAutospacing="0" w:after="3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УК-7.3 Соблюдает нормы здорового образа жизни, поддерживает должный уровень физической подготовленности дляобеспечения полноценной социальной и профессиональной деятельности</w:t>
            </w:r>
          </w:p>
        </w:tc>
      </w:tr>
      <w:tr w14:paraId="6163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CB1C2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14:paraId="5F5DC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7499C2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179D7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14:paraId="4B94F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98AD7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C139D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средства и методы физического воспитания, характеристики базовых видов спорта, формирующие показателифизической подготовленности..</w:t>
            </w:r>
          </w:p>
        </w:tc>
      </w:tr>
      <w:tr w14:paraId="23053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3B71D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FA5B27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14:paraId="6B298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6120669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43E5D1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 выполнять изучаемые двигательные действия (физические упражнения и (или) комплексы физическихупражнений) в соответствии с требованиями их практического применения и вариативно использовать их взависимости от конкретных обстоятельств (готовности к повседневной и профессиональной деятельности)</w:t>
            </w:r>
          </w:p>
        </w:tc>
      </w:tr>
      <w:tr w14:paraId="1BEED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E081EA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02E366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14:paraId="447BA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5E2FF26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4410C93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14:paraId="7E8D5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788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43D4145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14:paraId="604F0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0EFED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Кодзанятия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D232F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CD1EB4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Семестр /Курс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B5467F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A0FFF1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14:paraId="17D39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E67BD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3175E4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1. История становления систем профессионально-прикладнойфизической подготовки в России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A76CAD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9B387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FADB8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9175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82D236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F6474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Становление систем профессионально-прикладной физической подготовкив России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51171A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52C7C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50EE5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128D3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4111C2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41A5A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Формирования научных элементов методологической основыпрофессионально-прикладной физической подготовки в России (П.Ф.Лесгафт, И.П. Павлов, И.М. Сеченов, К.Д. Ушинский).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438C4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30A23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FF6D7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1181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53B3D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E65C53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Научно-методические и естественно-научные основы профессионально-прикладной физической подготовки в советский период и современныенаправления развития. 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6A4E43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B76003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64E66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24BC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A7191C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FD22BE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D8F5C2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AEB7B21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DF73B8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A255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1566CF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7AC73B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EA0D91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C5B015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A502CB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39BA0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E9B09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933693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3. Профессиографический анализ деятельности специалистовтранспортной отрасли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1B4261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ED0B5B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8B7A12B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075A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175806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C6638B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Профессионально - прикладные физические качества специалистовжелезнодорожного транспорта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52E187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1F11C5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10EEA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053B7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520112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2E57222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Профессиограмма (основные содержательные компоненты).</w:t>
            </w:r>
          </w:p>
          <w:p w14:paraId="3864E1B0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Специфические особенности деятельности специалистов нажелезнодорожном транспорте.</w:t>
            </w:r>
          </w:p>
          <w:p w14:paraId="3CF2F911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9D99572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71E7E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C257E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6CE4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28D60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26F07E9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4. Спортивные игры в профессионально-прикладной подготовкеспециалистов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7F87E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6DA47F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918876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43656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</w:trPr>
        <w:tc>
          <w:tcPr>
            <w:tcW w:w="100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758B03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CEA93B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Классификация и группировка видов спорта и спортивных упражнений(А.Б. Гандельсман, К.М. Смирнов) для решения основных задачпрофессионально-прикладной физической подготовки. /Лек/</w:t>
            </w:r>
          </w:p>
        </w:tc>
        <w:tc>
          <w:tcPr>
            <w:tcW w:w="10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32B5F8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19BE2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F3537D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81A12F6">
      <w:pPr>
        <w:rPr>
          <w:sz w:val="0"/>
          <w:szCs w:val="0"/>
        </w:rPr>
      </w:pPr>
      <w:r>
        <w:br w:type="page"/>
      </w:r>
    </w:p>
    <w:p w14:paraId="257142FA">
      <w:pPr>
        <w:sectPr>
          <w:pgSz w:w="11907" w:h="16840"/>
          <w:pgMar w:top="530" w:right="567" w:bottom="530" w:left="567" w:header="530" w:footer="530" w:gutter="0"/>
          <w:cols w:space="720" w:num="1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51"/>
        <w:gridCol w:w="6"/>
        <w:gridCol w:w="202"/>
        <w:gridCol w:w="1617"/>
        <w:gridCol w:w="1857"/>
        <w:gridCol w:w="2613"/>
        <w:gridCol w:w="142"/>
        <w:gridCol w:w="994"/>
        <w:gridCol w:w="276"/>
        <w:gridCol w:w="758"/>
        <w:gridCol w:w="423"/>
        <w:gridCol w:w="1141"/>
        <w:gridCol w:w="38"/>
      </w:tblGrid>
      <w:tr w14:paraId="14E7E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4456" w:type="dxa"/>
            <w:gridSpan w:val="6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687C6038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УП: 23.05.04-26-1-ЭЖД-НИПС.plz.plx</w:t>
            </w:r>
          </w:p>
        </w:tc>
        <w:tc>
          <w:tcPr>
            <w:tcW w:w="2613" w:type="dxa"/>
          </w:tcPr>
          <w:p w14:paraId="34E4E66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16DF5C5D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</w:tcPr>
          <w:p w14:paraId="0D827242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276" w:type="dxa"/>
          </w:tcPr>
          <w:p w14:paraId="44A864B9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758" w:type="dxa"/>
          </w:tcPr>
          <w:p w14:paraId="5EC820FA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55C6D8F3">
            <w:pPr>
              <w:spacing w:before="0" w:beforeAutospacing="0" w:after="0" w:afterAutospacing="0" w:line="0" w:lineRule="auto"/>
              <w:rPr>
                <w:sz w:val="1"/>
                <w:szCs w:val="1"/>
              </w:rPr>
            </w:pPr>
          </w:p>
        </w:tc>
        <w:tc>
          <w:tcPr>
            <w:tcW w:w="1179" w:type="dxa"/>
            <w:gridSpan w:val="2"/>
            <w:shd w:val="clear" w:color="C0C0C0" w:fill="FFFFFF"/>
            <w:tcMar>
              <w:left w:w="34" w:type="dxa"/>
              <w:right w:w="34" w:type="dxa"/>
            </w:tcMar>
            <w:vAlign w:val="top"/>
          </w:tcPr>
          <w:p w14:paraId="38F31283">
            <w:pPr>
              <w:spacing w:before="0" w:beforeAutospacing="0" w:after="0" w:afterAutospacing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14:paraId="7A8FB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exact"/>
        </w:trPr>
        <w:tc>
          <w:tcPr>
            <w:tcW w:w="9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3B1AD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BD39A44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Игровые виды спорта (настольный теннис, футбол, волейбол, баскетбол):соревновательные и специальные подготовительные упражнения,применяемые в практике профессионально-прикладной физическойподготовки.   /Ср/</w:t>
            </w:r>
          </w:p>
        </w:tc>
        <w:tc>
          <w:tcPr>
            <w:tcW w:w="11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A5E09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966E30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0090B46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7F28C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9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4C2C24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81EF0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Раздел 5. Контактные часы на аттестацию</w:t>
            </w:r>
          </w:p>
        </w:tc>
        <w:tc>
          <w:tcPr>
            <w:tcW w:w="11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7DCDBA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EBCF0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307FD6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263F2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98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86BABF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08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48F2D7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1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6ED33D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F6274E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0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48E098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14:paraId="591DB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17E108D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14:paraId="5567B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6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9877095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Оценочные материалы для проведения промежуточной аттестации обучающихся приведены в приложении крабочей программе дисциплины.</w:t>
            </w:r>
          </w:p>
          <w:p w14:paraId="2E50EDCC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Формы и виды текущего контроля по дисциплине (модулю), виды заданий, критерии их оценивания,распределение баллов по видам текущего контроля разрабатываются преподавателем дисциплины с учетом ее специфики идоводятся до сведения обучающихся на первом учебном занятии.</w:t>
            </w:r>
          </w:p>
          <w:p w14:paraId="47F45C1D">
            <w:pPr>
              <w:spacing w:before="0" w:beforeAutospacing="0" w:after="0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ab/>
              <w:t>Текущий контроль успеваемости осуществляется преподавателем дисциплины (модуля), как правило, сиспользованием ЭИОС или путем проверки письменных работ, предусмотренных рабочими программами дисциплин врамках контактной работы и самостоятельной работы обучающихся. Для фиксирования результатов текущего контроляможет использоваться ЭИОС.</w:t>
            </w:r>
          </w:p>
        </w:tc>
      </w:tr>
      <w:tr w14:paraId="40EC6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10E8C364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14:paraId="5BB4A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BA08C75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14:paraId="53F2A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4D3883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14:paraId="1EC6B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B9CEA6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5CE11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1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9E5039F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861C37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EBF7CA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14:paraId="1EC3C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1048622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B853E6E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61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DAE9931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9AECE0A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F14BF9C">
            <w:pPr>
              <w:spacing w:after="0" w:line="235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r>
              <w:fldChar w:fldCharType="begin"/>
            </w:r>
            <w:r>
              <w:instrText xml:space="preserve"> HYPERLINK "https://urait.ru/bcode/583140" \t "_blank"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t>https://urait.ru/bcode/583140</w:t>
            </w:r>
            <w:r>
              <w:rPr>
                <w:rStyle w:val="4"/>
                <w:rFonts w:ascii="Times New Roman" w:hAnsi="Times New Roman" w:cs="Times New Roman"/>
                <w:color w:val="0070C0"/>
                <w:sz w:val="18"/>
                <w:szCs w:val="18"/>
                <w:bdr w:val="single" w:color="E5E7EB" w:sz="2" w:space="0"/>
                <w:shd w:val="clear" w:color="auto" w:fill="FFFFFF"/>
              </w:rPr>
              <w:fldChar w:fldCharType="end"/>
            </w:r>
          </w:p>
          <w:p w14:paraId="68607F95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2CCE5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E1C5220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14:paraId="4E28D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</w:trPr>
        <w:tc>
          <w:tcPr>
            <w:tcW w:w="7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06B8E04">
            <w:pPr>
              <w:spacing w:after="0" w:line="238" w:lineRule="auto"/>
              <w:ind w:left="30" w:leftChars="0" w:right="30" w:rightChars="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6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C4D6C98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>
              <w:rPr>
                <w:lang w:val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61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989F102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2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5F18B568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Москва: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Юрайт,</w:t>
            </w:r>
            <w: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6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966917D">
            <w:pPr>
              <w:spacing w:after="0" w:line="235" w:lineRule="auto"/>
              <w:ind w:left="30" w:right="30"/>
              <w:jc w:val="center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fldChar w:fldCharType="begin"/>
            </w:r>
            <w:r>
              <w:instrText xml:space="preserve"> HYPERLINK "https://urait.ru/bcode/564215"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https://urait.ru/bcode/564215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fldChar w:fldCharType="end"/>
            </w:r>
          </w:p>
          <w:p w14:paraId="538D1DCC">
            <w:pPr>
              <w:spacing w:after="0" w:line="238" w:lineRule="auto"/>
              <w:ind w:left="30" w:leftChars="0" w:right="30" w:rightChars="0"/>
              <w:rPr>
                <w:sz w:val="19"/>
                <w:szCs w:val="19"/>
              </w:rPr>
            </w:pPr>
          </w:p>
        </w:tc>
      </w:tr>
      <w:tr w14:paraId="0F53E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20292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дисциплине(модулю)</w:t>
            </w:r>
          </w:p>
        </w:tc>
      </w:tr>
      <w:tr w14:paraId="3F9AB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4AC86D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14:paraId="7E68B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07AFACB7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754C24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14:paraId="7C896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F65015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14:paraId="7AA1A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02A16E8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0917683">
            <w:pPr>
              <w:spacing w:before="15" w:after="15" w:line="238" w:lineRule="auto"/>
              <w:ind w:left="30" w:right="30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>
              <w:rPr>
                <w:lang w:val="ru-RU"/>
              </w:rPr>
              <w:br w:type="textWrapping"/>
            </w:r>
            <w:r>
              <w:fldChar w:fldCharType="begin"/>
            </w:r>
            <w:r>
              <w:instrText xml:space="preserve"> HYPERLINK "https://www.minsport.gov.ru/sport/physical-culture/statisticheskaya-inf/" </w:instrText>
            </w:r>
            <w: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://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www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minsport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gov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.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ru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sport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physical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culture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statisticheskaya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-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inf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6327984A">
            <w:pPr>
              <w:spacing w:before="15" w:beforeAutospacing="0" w:after="15" w:afterAutospacing="0" w:line="238" w:lineRule="auto"/>
              <w:ind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  <w:p w14:paraId="21EBB45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F91A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7A7E2F1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E3F43ED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Всероссийский физкультурно-оздоровительный комплекс ГТО: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"https://www.gto.ru/"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https://www.gto.ru/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7200CBFD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10846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F4A4A43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E33734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"https://urait.ru/"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https://urait.ru/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1B1915CA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6F0C8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3525DFE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DE0E23F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Электронная библиотека Учебно-методического центра по образованию на железнодорожном транспорте (ЭБУМЦ ЖДТ)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"https://umczdt.ru/"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https://umczdt.ru/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152EC2ED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B214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36A542C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75A880C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"https://book.ru/"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https://book.ru/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1E052982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54301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A66530E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EDC5AA0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"http://www.consultant.ru"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http://www.consultant.ru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51F6764C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7A51E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AC38CAF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897B3F9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instrText xml:space="preserve"> HYPERLINK "http://moodle.nnsamgups.ru/moodle/" </w:instrTex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separate"/>
            </w:r>
            <w:r>
              <w:rPr>
                <w:rStyle w:val="4"/>
                <w:rFonts w:ascii="Times New Roman" w:hAnsi="Times New Roman" w:eastAsia="Times New Roman" w:cs="Times New Roman"/>
                <w:sz w:val="19"/>
                <w:szCs w:val="19"/>
              </w:rPr>
              <w:t>http://moodle.nnsamgups.ru/moodle/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fldChar w:fldCharType="end"/>
            </w:r>
          </w:p>
          <w:p w14:paraId="1F77B995">
            <w:pPr>
              <w:spacing w:before="15" w:beforeAutospacing="0" w:after="15" w:afterAutospacing="0" w:line="238" w:lineRule="auto"/>
              <w:ind w:left="30" w:right="30"/>
              <w:jc w:val="left"/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</w:pPr>
          </w:p>
        </w:tc>
      </w:tr>
      <w:tr w14:paraId="563E0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10841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D3D3D3"/>
            <w:tcMar>
              <w:left w:w="34" w:type="dxa"/>
              <w:right w:w="34" w:type="dxa"/>
            </w:tcMar>
            <w:vAlign w:val="top"/>
          </w:tcPr>
          <w:p w14:paraId="0FBCE189">
            <w:pPr>
              <w:spacing w:before="0" w:beforeAutospacing="0" w:after="0" w:afterAutospacing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14:paraId="4B165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exact"/>
        </w:trPr>
        <w:tc>
          <w:tcPr>
            <w:tcW w:w="77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400C6A8A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7" w:type="dxa"/>
            <w:gridSpan w:val="1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3395A438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итехническими средствами обучения: мультимедийное оборудование для предоставления учебной информациибольшой аудитории и/или звукоусиливающее оборудование (стационарное или переносное).</w:t>
            </w:r>
          </w:p>
        </w:tc>
      </w:tr>
      <w:tr w14:paraId="1C12A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708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039EDCB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6802E781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консультаций,текущего контроля и промежуточной аттестации, укомплектованные специализированной мебелью итехническими средствами обучения: мультимедийное оборудование и/или звукоусиливающее оборудование(стационарное или переносное)</w:t>
            </w:r>
          </w:p>
        </w:tc>
      </w:tr>
      <w:tr w14:paraId="53BE4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8" w:type="dxa"/>
          <w:trHeight w:val="518" w:hRule="exact"/>
        </w:trPr>
        <w:tc>
          <w:tcPr>
            <w:tcW w:w="78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1C891386">
            <w:pPr>
              <w:spacing w:before="15" w:beforeAutospacing="0" w:after="15" w:afterAutospacing="0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tcMar>
              <w:left w:w="34" w:type="dxa"/>
              <w:right w:w="34" w:type="dxa"/>
            </w:tcMar>
            <w:vAlign w:val="top"/>
          </w:tcPr>
          <w:p w14:paraId="208C35B4">
            <w:pPr>
              <w:spacing w:before="15" w:beforeAutospacing="0" w:after="15" w:afterAutospacing="0" w:line="238" w:lineRule="auto"/>
              <w:ind w:left="30" w:right="30"/>
              <w:jc w:val="left"/>
              <w:rPr>
                <w:sz w:val="19"/>
                <w:szCs w:val="19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0AB2F30">
      <w:r>
        <w:rPr>
          <w:color w:val="FFFFFF"/>
          <w:sz w:val="2"/>
          <w:szCs w:val="2"/>
        </w:rPr>
        <w:t>.</w:t>
      </w:r>
    </w:p>
    <w:sectPr>
      <w:pgSz w:w="11907" w:h="16840"/>
      <w:pgMar w:top="530" w:right="567" w:bottom="530" w:left="567" w:header="530" w:footer="5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40B2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" w:eastAsia="e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ascii="Calibri" w:hAnsi="Calibri" w:cs="Times New Roman"/>
      <w:sz w:val="22"/>
      <w:szCs w:val="22"/>
      <w:lang w:eastAsia="en-US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</w:rPr>
  </w:style>
  <w:style w:type="paragraph" w:styleId="5">
    <w:name w:val="header"/>
    <w:basedOn w:val="1"/>
    <w:link w:val="7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Header Sign"/>
    <w:basedOn w:val="2"/>
    <w:link w:val="5"/>
    <w:qFormat/>
    <w:uiPriority w:val="99"/>
  </w:style>
  <w:style w:type="character" w:customStyle="1" w:styleId="8">
    <w:name w:val="Footer Sign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529</Words>
  <Characters>4056</Characters>
  <TotalTime>0</TotalTime>
  <ScaleCrop>false</ScaleCrop>
  <LinksUpToDate>false</LinksUpToDate>
  <CharactersWithSpaces>4460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2026-06-30T14:21:05Z</dcterms:created>
  <dc:creator>FastReport.NET</dc:creator>
  <cp:lastModifiedBy>umospec2</cp:lastModifiedBy>
  <dcterms:modified xsi:type="dcterms:W3CDTF">2026-06-30T14:28:16Z</dcterms:modified>
  <dc:title>2026-2027_23_05_04-26-1-ЭЖД-НИПС_plz_plx_Элективные курсы по физической культуре и спорту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eyJoZGlkIjoiOTM5NGI2NjhjZTQwM2RiNWMwNGFjNGZkNjA0OGI4MTEifQ==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CD38004D768D4DF7B5B4D9128398747A_12</vt:lpwstr>
  </property>
</Properties>
</file>